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资源型企业绿色创新的驱动因素及绩效影响研究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赵玥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2017020625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战略管理与人力资源管理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李烨 教授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 xml:space="preserve">周莉莉 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 xml:space="preserve"> 教授 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贺踦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马俊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张伟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叶晓梅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葛小庆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徐兰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bookmarkStart w:id="0" w:name="_GoBack"/>
      <w:bookmarkEnd w:id="0"/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2020年5月29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https://meeting.tencent.com/s/tfiLJuxOt2aq</w:t>
      </w:r>
    </w:p>
    <w:p>
      <w:pPr>
        <w:spacing w:line="400" w:lineRule="exact"/>
        <w:rPr>
          <w:rFonts w:ascii="仿宋" w:hAnsi="仿宋" w:eastAsia="仿宋" w:cs="Times New Roman"/>
          <w:b w:val="0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 w:val="0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 w:val="0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Times New Roman"/>
          <w:b w:val="0"/>
          <w:bCs/>
          <w:sz w:val="28"/>
          <w:szCs w:val="28"/>
          <w:u w:val="single"/>
        </w:rPr>
        <w:t>751 746 280</w:t>
      </w:r>
      <w:r>
        <w:rPr>
          <w:rFonts w:ascii="仿宋" w:hAnsi="仿宋" w:eastAsia="仿宋" w:cs="Times New Roman"/>
          <w:b w:val="0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+8675536550000,,751746280# (中国大陆)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 w:val="0"/>
          <w:sz w:val="28"/>
          <w:szCs w:val="28"/>
          <w:u w:val="single"/>
        </w:rPr>
        <w:t>+8675536550000 (中国大陆)</w:t>
      </w:r>
      <w:r>
        <w:rPr>
          <w:rFonts w:ascii="仿宋" w:hAnsi="仿宋" w:eastAsia="仿宋" w:cs="Times New Roman"/>
          <w:bCs w:val="0"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钉钉会议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21412457764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C2B16DE"/>
    <w:rsid w:val="1FF34A58"/>
    <w:rsid w:val="50236D11"/>
    <w:rsid w:val="53327FDD"/>
    <w:rsid w:val="543E44E3"/>
    <w:rsid w:val="5A28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44</TotalTime>
  <ScaleCrop>false</ScaleCrop>
  <LinksUpToDate>false</LinksUpToDate>
  <CharactersWithSpaces>633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ALU</cp:lastModifiedBy>
  <dcterms:modified xsi:type="dcterms:W3CDTF">2020-05-22T08:53:31Z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